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490F6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  <w:t>2023年以工代赈示范工程专项（第四批）中央基建投资预算支出绩效自评报告</w:t>
      </w:r>
    </w:p>
    <w:p w14:paraId="58BE5579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</w:p>
    <w:p w14:paraId="2D0F4547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一、项目概况</w:t>
      </w:r>
    </w:p>
    <w:p w14:paraId="39B906A7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（一）项目资金申报及批复情况</w:t>
      </w:r>
    </w:p>
    <w:p w14:paraId="6EAA21FC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0"/>
          <w:shd w:val="clear" w:fill="auto"/>
        </w:rPr>
        <w:t>2023年以工代赈示范工程专项（第四批）中央基建投资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hd w:val="clear" w:fill="auto"/>
          <w:lang w:eastAsia="zh-CN"/>
        </w:rPr>
        <w:t>预算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资金900万元，我局申报49.53万元，经财政局批复下达后，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用于新林镇2023年以工代赈示范工程和杨河乡2023年以工代赈示范工程所产生的费用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。</w:t>
      </w:r>
    </w:p>
    <w:p w14:paraId="6A6A1074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二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）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项目绩效目标</w:t>
      </w:r>
    </w:p>
    <w:p w14:paraId="2F2F9753">
      <w:pPr>
        <w:spacing w:before="0" w:after="0" w:line="360" w:lineRule="auto"/>
        <w:ind w:left="0" w:right="0" w:firstLine="602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改扩建林区路9.8公里，宽度4.5米；新建碎石路13公里。</w:t>
      </w:r>
    </w:p>
    <w:p w14:paraId="7D412779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（三）项目资金申报相符性</w:t>
      </w:r>
    </w:p>
    <w:p w14:paraId="6570D19A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资金分配合理，突出重点，资金分配和使用方向与资金管理方法相符。 </w:t>
      </w:r>
    </w:p>
    <w:p w14:paraId="3D9A1522">
      <w:pPr>
        <w:spacing w:before="0" w:after="0" w:line="360" w:lineRule="auto"/>
        <w:ind w:left="0" w:right="0" w:firstLine="602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二、项目实施及管理情况</w:t>
      </w:r>
    </w:p>
    <w:p w14:paraId="03E899D8">
      <w:pPr>
        <w:spacing w:before="0" w:after="0" w:line="360" w:lineRule="auto"/>
        <w:ind w:left="0" w:right="0" w:firstLine="6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一）资金计划、到位及使用情况</w:t>
      </w:r>
    </w:p>
    <w:p w14:paraId="7F0C4B20">
      <w:pPr>
        <w:spacing w:before="0" w:after="0" w:line="360" w:lineRule="auto"/>
        <w:ind w:left="0" w:right="0" w:firstLine="72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1．资金计划及资金到位：县财政资金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49.53万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元。县级财政资金到位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49.53万元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。</w:t>
      </w:r>
    </w:p>
    <w:p w14:paraId="181AD6FC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2.资金使用：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截至2023年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12月该项目资金支出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49.53万元。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为新林镇2023年以工代赈示范工程和杨河乡2023年以工代赈示范工程所产生的费用。</w:t>
      </w:r>
    </w:p>
    <w:p w14:paraId="6B72F310">
      <w:pPr>
        <w:spacing w:before="0" w:after="0" w:line="360" w:lineRule="auto"/>
        <w:ind w:left="0" w:right="0" w:firstLine="3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（二）项目财务管理情况</w:t>
      </w:r>
    </w:p>
    <w:p w14:paraId="2F3E972D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我局严格按照单位财务管理制度“一把手”负总责、分管领导具体抓、班子成员协助抓、牵头科室具体承办的工作格局，有效开展工作。根据按制度办事、按规程操作、靠责任落实的权力运行机制开展财务管理工作。2023年我局财务管理严格按照制度和规章使用财政资金，有效利用资金为全县争取项目提供服务。财务档案按照规定已全部装订归档。</w:t>
      </w:r>
    </w:p>
    <w:p w14:paraId="2875F78D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 xml:space="preserve"> 　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>三）项目组织实施情况</w:t>
      </w:r>
    </w:p>
    <w:p w14:paraId="6BE7DFE1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该项目具体包括以工代赈示范工劳务费、机械租赁费等，按照支出科目分类管理及有关规定执行。</w:t>
      </w:r>
    </w:p>
    <w:p w14:paraId="6B4D8FE6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为保障以工代赈示范工程的资金，绩效目标设置科学、合理。</w:t>
      </w:r>
    </w:p>
    <w:p w14:paraId="255C99DE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切实加强资金监管。一是严格执行财务管理制度，有效杜绝了挪用、挤占、截留和超标准、超范围使用现象，确保项目资金安全，发挥资金最大效益。二是严格审核，手续完备，程序合规，没有发现弄虚作假、优亲厚友、挤占、挪用、虚报等情况，做到对象明确、资料齐全、手续完备，接受社会监督。</w:t>
      </w:r>
    </w:p>
    <w:p w14:paraId="133F5075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 xml:space="preserve">   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2"/>
          <w:shd w:val="clear" w:fill="auto"/>
        </w:rPr>
        <w:t xml:space="preserve"> 三、项目绩效情况</w:t>
      </w:r>
    </w:p>
    <w:p w14:paraId="36083C61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 xml:space="preserve">    （一）项目完成情况</w:t>
      </w:r>
    </w:p>
    <w:p w14:paraId="6E6AD436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杨河乡2023年以工代赈示范工程完成90%。新林镇2023年以工代赈示范工程完工95%。</w:t>
      </w:r>
    </w:p>
    <w:p w14:paraId="553FBFB7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（二）项目效益情况</w:t>
      </w:r>
    </w:p>
    <w:p w14:paraId="36C14941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方便群众出行，带动周边竹笋产业、增加村民收入，降低运输成本，实现增收致富。</w:t>
      </w:r>
    </w:p>
    <w:p w14:paraId="0FC93352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@黑体" w:hAnsi="@黑体" w:eastAsia="@黑体" w:cs="@黑体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四、问题及建议</w:t>
      </w:r>
    </w:p>
    <w:p w14:paraId="6EA7A81E"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（一）存在问题</w:t>
      </w:r>
    </w:p>
    <w:p w14:paraId="58B53F60">
      <w:pPr>
        <w:spacing w:before="0" w:after="0" w:line="36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财务工作水平有待提高。财务工作按部就班，缺乏创新，在精度和深度上欠缺，还需要进一步完善。</w:t>
      </w:r>
    </w:p>
    <w:p w14:paraId="45971EB0">
      <w:pPr>
        <w:spacing w:before="0" w:after="0" w:line="360" w:lineRule="auto"/>
        <w:ind w:left="0" w:right="0" w:firstLine="640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（二）相关建议</w:t>
      </w:r>
    </w:p>
    <w:p w14:paraId="3EAABD21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40F4B685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1DD8E373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54488C8E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7BBB4B91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                                  2024年7月3日</w:t>
      </w:r>
    </w:p>
    <w:p w14:paraId="15853EFB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0C47FECE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496CF093"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  <w:bookmarkStart w:id="0" w:name="_GoBack"/>
      <w:bookmarkEnd w:id="0"/>
    </w:p>
    <w:sectPr>
      <w:pgSz w:w="11906" w:h="16838"/>
      <w:pgMar w:top="2041" w:right="1474" w:bottom="1587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2"/>
  </w:compat>
  <w:docVars>
    <w:docVar w:name="commondata" w:val="eyJoZGlkIjoiMzU1MjFjMDUwODIwZDg4NDczZTI5ZmU1NTQ5YzljMTkifQ=="/>
  </w:docVars>
  <w:rsids>
    <w:rsidRoot w:val="00000000"/>
    <w:rsid w:val="14F41F85"/>
    <w:rsid w:val="2EBC05C2"/>
    <w:rsid w:val="365116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977</Words>
  <Characters>1039</Characters>
  <Lines>0</Lines>
  <Paragraphs>0</Paragraphs>
  <TotalTime>0</TotalTime>
  <ScaleCrop>false</ScaleCrop>
  <LinksUpToDate>false</LinksUpToDate>
  <CharactersWithSpaces>1202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2024-07-08T09:32:00Z</dcterms:created>
  <dc:creator>Administrator</dc:creator>
  <cp:lastModifiedBy>碧云天</cp:lastModifiedBy>
  <cp:lastPrinted>2024-07-08T09:32:00Z</cp:lastPrinted>
  <dcterms:modified xsi:type="dcterms:W3CDTF">2024-10-24T06:24:21Z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77574017F5BE49068EDB201FC78F3CE2_12</vt:lpwstr>
  </property>
</Properties>
</file>